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8-2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2378FD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21. august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>nr.</w:t>
            </w:r>
            <w:r w:rsidR="00EE4302">
              <w:t xml:space="preserve"> 14-2340667</w:t>
            </w:r>
            <w:r w:rsidR="0053662E">
              <w:t xml:space="preserve"> </w:t>
            </w:r>
            <w:bookmarkStart w:id="0" w:name="sagsnr"/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2378FD" w:rsidRPr="002378FD" w:rsidRDefault="002378FD" w:rsidP="002378FD">
            <w:pPr>
              <w:pStyle w:val="Oversk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af forslag til L</w:t>
            </w:r>
            <w:r w:rsidRPr="002378FD">
              <w:rPr>
                <w:sz w:val="24"/>
                <w:szCs w:val="24"/>
              </w:rPr>
              <w:t>ov om ændring af lov om afgift af elektr</w:t>
            </w:r>
            <w:r w:rsidRPr="002378FD">
              <w:rPr>
                <w:sz w:val="24"/>
                <w:szCs w:val="24"/>
              </w:rPr>
              <w:t>i</w:t>
            </w:r>
            <w:r w:rsidRPr="002378FD">
              <w:rPr>
                <w:sz w:val="24"/>
                <w:szCs w:val="24"/>
              </w:rPr>
              <w:t>citet, personskattel</w:t>
            </w:r>
            <w:r w:rsidRPr="002378FD">
              <w:rPr>
                <w:sz w:val="24"/>
                <w:szCs w:val="24"/>
              </w:rPr>
              <w:t>o</w:t>
            </w:r>
            <w:r w:rsidRPr="002378FD">
              <w:rPr>
                <w:sz w:val="24"/>
                <w:szCs w:val="24"/>
              </w:rPr>
              <w:t xml:space="preserve">ven og forskellige andre love </w:t>
            </w:r>
          </w:p>
          <w:p w:rsidR="00AD0C8A" w:rsidRPr="00006939" w:rsidRDefault="002378FD" w:rsidP="002378FD">
            <w:pPr>
              <w:pStyle w:val="Overskrift1"/>
              <w:outlineLvl w:val="0"/>
              <w:rPr>
                <w:sz w:val="24"/>
                <w:szCs w:val="24"/>
              </w:rPr>
            </w:pPr>
            <w:r w:rsidRPr="002378FD">
              <w:rPr>
                <w:sz w:val="24"/>
                <w:szCs w:val="24"/>
              </w:rPr>
              <w:t>(Tilbagerulning af forsyningssikkerhedsafgiften, nedsættelse af elvarmeafgiften, forhøjelse af elafgiften, tilpasning af afgiftsre</w:t>
            </w:r>
            <w:r w:rsidRPr="002378FD">
              <w:rPr>
                <w:sz w:val="24"/>
                <w:szCs w:val="24"/>
              </w:rPr>
              <w:t>g</w:t>
            </w:r>
            <w:r w:rsidRPr="002378FD">
              <w:rPr>
                <w:sz w:val="24"/>
                <w:szCs w:val="24"/>
              </w:rPr>
              <w:t>ler for VE-brændsler på baggrund af EU-retten, finansierin</w:t>
            </w:r>
            <w:bookmarkStart w:id="1" w:name="_GoBack"/>
            <w:bookmarkEnd w:id="1"/>
            <w:r w:rsidRPr="002378FD">
              <w:rPr>
                <w:sz w:val="24"/>
                <w:szCs w:val="24"/>
              </w:rPr>
              <w:t>g af forsyningssikkerhedsafgiften ved forhøjelse af bundskatten og det skrå skatteloft og nedsættelse af den grønne check samt afgiftsforhøjelse på cigarillos m.v.)</w:t>
            </w:r>
          </w:p>
        </w:tc>
      </w:tr>
    </w:tbl>
    <w:p w:rsidR="00466136" w:rsidRDefault="00466136" w:rsidP="00655B49"/>
    <w:p w:rsidR="00503680" w:rsidRDefault="00B80322" w:rsidP="00801F34">
      <w:r>
        <w:t>Lovforslaget indeholder elementer fra Aftale om tilbagerulning af forsyningssikkerhedsa</w:t>
      </w:r>
      <w:r>
        <w:t>f</w:t>
      </w:r>
      <w:r>
        <w:t>giften mv. og lempelser af PSO</w:t>
      </w:r>
      <w:r w:rsidR="003F6BE7">
        <w:t xml:space="preserve">, der er </w:t>
      </w:r>
      <w:r>
        <w:t xml:space="preserve">indgået mellem </w:t>
      </w:r>
      <w:r w:rsidR="003F6BE7">
        <w:t>r</w:t>
      </w:r>
      <w:r>
        <w:t>egeringen, Venstre, Dansk Folk</w:t>
      </w:r>
      <w:r>
        <w:t>e</w:t>
      </w:r>
      <w:r>
        <w:t>parti, Socialistisk Folkeparti o</w:t>
      </w:r>
      <w:r w:rsidR="00006939">
        <w:t>g Enhedslisten den</w:t>
      </w:r>
      <w:r w:rsidR="00207462">
        <w:t xml:space="preserve"> 14. juli 2014</w:t>
      </w:r>
      <w:r w:rsidR="00207462" w:rsidRPr="00207462">
        <w:t xml:space="preserve"> </w:t>
      </w:r>
      <w:r w:rsidR="00207462">
        <w:t>og et element fra Aftale om en vækstpakke af 2. juli 2014. Aftale</w:t>
      </w:r>
      <w:r w:rsidR="00006939">
        <w:t>n</w:t>
      </w:r>
      <w:r w:rsidR="00207462">
        <w:t xml:space="preserve"> er indgået mellem regeringen, Venstre, Dansk Fo</w:t>
      </w:r>
      <w:r w:rsidR="00207462">
        <w:t>l</w:t>
      </w:r>
      <w:r w:rsidR="00207462">
        <w:t>keparti, Socialistisk Folkeparti og Enhedslisten.</w:t>
      </w:r>
    </w:p>
    <w:p w:rsidR="00B80322" w:rsidRDefault="00B80322" w:rsidP="00801F34"/>
    <w:p w:rsidR="009C55F2" w:rsidRPr="0022381C" w:rsidRDefault="009C55F2" w:rsidP="00801F34">
      <w:pPr>
        <w:rPr>
          <w:b/>
        </w:rPr>
      </w:pPr>
      <w:r w:rsidRPr="0022381C">
        <w:rPr>
          <w:b/>
        </w:rPr>
        <w:t xml:space="preserve">Tilbagerulning af forsyningssikkerhedsafgiften mv. </w:t>
      </w:r>
    </w:p>
    <w:p w:rsidR="00C97051" w:rsidRDefault="009C55F2" w:rsidP="009C55F2">
      <w:r>
        <w:t xml:space="preserve">Fra </w:t>
      </w:r>
      <w:r w:rsidR="003F6BE7">
        <w:t>d</w:t>
      </w:r>
      <w:r w:rsidR="00CC13FD">
        <w:t xml:space="preserve">en </w:t>
      </w:r>
      <w:r>
        <w:t>1. januar 2015 tilbagerulles forsyningssikkerhedsafgiften mv., der blev besluttet som led i Energiaftale 2012. Tilbagerulningen indebærer, afgiftsforhøjelserne på fossile brændsler og den nye afgift på VE-brændsler, der følger af forsyningssikkerhedsafgiften, afskaffes</w:t>
      </w:r>
      <w:r w:rsidR="0022381C">
        <w:t xml:space="preserve">. Yderligere nedsættes </w:t>
      </w:r>
      <w:r>
        <w:t>energiafgifterne på fossile brændsler (olie, kul og gas)</w:t>
      </w:r>
      <w:r w:rsidR="0022381C">
        <w:t xml:space="preserve"> med 7,9 kr./GJ, svarende til</w:t>
      </w:r>
      <w:r>
        <w:t xml:space="preserve"> niveauet før Forårspakke 2.0 fra 2009</w:t>
      </w:r>
      <w:r w:rsidR="003F6BE7">
        <w:t>,</w:t>
      </w:r>
      <w:r w:rsidR="0022381C">
        <w:t xml:space="preserve"> og elvarmeafgiften nedsæ</w:t>
      </w:r>
      <w:r w:rsidR="0022381C">
        <w:t>t</w:t>
      </w:r>
      <w:r w:rsidR="0022381C">
        <w:t xml:space="preserve">tes parallelt, så der er overensstemmelse mellem afgiften på opvarmning ved fossile brændsler og elvarme. Endelig justeres </w:t>
      </w:r>
      <w:r>
        <w:t xml:space="preserve">afgifterne vedrørende bioolier mv. </w:t>
      </w:r>
    </w:p>
    <w:p w:rsidR="009C55F2" w:rsidRDefault="009C55F2" w:rsidP="009C55F2"/>
    <w:p w:rsidR="00C97051" w:rsidRDefault="00C97051" w:rsidP="00801F34">
      <w:r>
        <w:t xml:space="preserve">Samlet </w:t>
      </w:r>
      <w:r w:rsidR="0022381C">
        <w:t xml:space="preserve">skønnes </w:t>
      </w:r>
      <w:r>
        <w:t xml:space="preserve">tilbagerulningen af forsyningssikkerhedsafgiften mv. </w:t>
      </w:r>
      <w:r w:rsidR="0022381C">
        <w:t xml:space="preserve">at indebære </w:t>
      </w:r>
      <w:r>
        <w:t xml:space="preserve">et </w:t>
      </w:r>
      <w:proofErr w:type="spellStart"/>
      <w:r>
        <w:t>mi</w:t>
      </w:r>
      <w:r>
        <w:t>n</w:t>
      </w:r>
      <w:r>
        <w:t>dreprovenu</w:t>
      </w:r>
      <w:proofErr w:type="spellEnd"/>
      <w:r>
        <w:t xml:space="preserve"> efter tilbageløb og adfærd på </w:t>
      </w:r>
      <w:r w:rsidR="0022381C">
        <w:t xml:space="preserve">ca. </w:t>
      </w:r>
      <w:r>
        <w:t>3,0 mia. kr. (2014-niveau) i 2020.</w:t>
      </w:r>
    </w:p>
    <w:p w:rsidR="00C97051" w:rsidRDefault="00C97051" w:rsidP="00801F34"/>
    <w:p w:rsidR="00C97051" w:rsidRDefault="00C97051" w:rsidP="00801F34">
      <w:r>
        <w:t>Tilbagerulningen finansieres v</w:t>
      </w:r>
      <w:r w:rsidR="003E6FCB">
        <w:t xml:space="preserve">ed </w:t>
      </w:r>
      <w:r>
        <w:t xml:space="preserve">en forhøjelse af bundskattesatsen </w:t>
      </w:r>
      <w:r w:rsidR="003E6FCB">
        <w:t xml:space="preserve">og det skrå skatteloft </w:t>
      </w:r>
      <w:r>
        <w:t xml:space="preserve">med 0,28 pct.-point og en reduktion af </w:t>
      </w:r>
      <w:r w:rsidR="00E51877">
        <w:t xml:space="preserve">den </w:t>
      </w:r>
      <w:r>
        <w:t>grøn</w:t>
      </w:r>
      <w:r w:rsidR="00E51877">
        <w:t>ne</w:t>
      </w:r>
      <w:r>
        <w:t xml:space="preserve"> check med 425 kr. i 2020 (fra 1.300 kr. til 875 kr.), når tilbagerulningen er fuldt indfaset.</w:t>
      </w:r>
    </w:p>
    <w:p w:rsidR="00C97051" w:rsidRDefault="00C97051" w:rsidP="00801F34"/>
    <w:p w:rsidR="00C97051" w:rsidRPr="0022381C" w:rsidRDefault="0022381C" w:rsidP="00801F34">
      <w:pPr>
        <w:rPr>
          <w:b/>
        </w:rPr>
      </w:pPr>
      <w:r w:rsidRPr="0022381C">
        <w:rPr>
          <w:b/>
        </w:rPr>
        <w:t>Lempelser af PSO</w:t>
      </w:r>
    </w:p>
    <w:p w:rsidR="0022381C" w:rsidRDefault="0022381C" w:rsidP="00801F34">
      <w:r>
        <w:t>Der gennemføres en erhvervsrettet lempelse af PSO for el på knap 1 mia. kr. årligt i 2015 og 2016 stigende til ca. 1,6 mia. kr. årligt fra 2017 og frem. PSO-lempelsen neutraliseres for husholdningerne mv. via en tilsvarende forhøjelse af elafgiften, så lempelsen målrettes erhverv. Med forslaget skønnes det, at el-PSO kan nedsættes med 3 øre/kWh i 2015 og 2016 stigende til 5 øre/kWh i 2017 og frem. For husholdningerne neutraliseres forslaget af en stigning i elafgiften.</w:t>
      </w:r>
    </w:p>
    <w:p w:rsidR="00B80322" w:rsidRDefault="00B80322" w:rsidP="00801F34"/>
    <w:p w:rsidR="00207462" w:rsidRDefault="0022381C" w:rsidP="00801F34">
      <w:r>
        <w:t xml:space="preserve">Efter tilbageløb og adfærd skønnes lempelsen for erhverv at indebære et </w:t>
      </w:r>
      <w:proofErr w:type="spellStart"/>
      <w:r>
        <w:t>mindreprovenu</w:t>
      </w:r>
      <w:proofErr w:type="spellEnd"/>
      <w:r>
        <w:t xml:space="preserve"> på ca. </w:t>
      </w:r>
      <w:r w:rsidR="00862395">
        <w:t xml:space="preserve">730 </w:t>
      </w:r>
      <w:r w:rsidR="00755384">
        <w:t>mio. kr. (2014-niveau) i 2020.</w:t>
      </w:r>
    </w:p>
    <w:p w:rsidR="00006939" w:rsidRDefault="00006939" w:rsidP="00801F34"/>
    <w:p w:rsidR="00006939" w:rsidRDefault="00006939" w:rsidP="00801F34"/>
    <w:p w:rsidR="00207462" w:rsidRPr="00207462" w:rsidRDefault="00207462" w:rsidP="00207462">
      <w:pPr>
        <w:rPr>
          <w:b/>
        </w:rPr>
      </w:pPr>
      <w:r w:rsidRPr="00207462">
        <w:rPr>
          <w:b/>
        </w:rPr>
        <w:lastRenderedPageBreak/>
        <w:t>Forhøjelse af afgiften på cigarillos m.v.</w:t>
      </w:r>
    </w:p>
    <w:p w:rsidR="00207462" w:rsidRDefault="00207462" w:rsidP="00207462">
      <w:r>
        <w:t>Stykafgiften på cigarillos, cerutter og cigarer mv</w:t>
      </w:r>
      <w:r w:rsidR="00CC13FD">
        <w:t>.</w:t>
      </w:r>
      <w:r>
        <w:t>, forhøjes til 50 øre pr. stk. i 2015, værd</w:t>
      </w:r>
      <w:r>
        <w:t>i</w:t>
      </w:r>
      <w:r>
        <w:t>afgiften på 10 pct. af detailprisen fastholdes</w:t>
      </w:r>
      <w:r w:rsidR="00006939">
        <w:t>,</w:t>
      </w:r>
      <w:r>
        <w:t xml:space="preserve"> og der indføres en minimumsafgift på 130 øre pr. stk. inkl. moms i 2015. Herudover foretages en indeksering af styk- og minimum</w:t>
      </w:r>
      <w:r>
        <w:t>s</w:t>
      </w:r>
      <w:r>
        <w:t>afgiften med årligt 1,8 pct. i perioden 2015-2020.</w:t>
      </w:r>
    </w:p>
    <w:p w:rsidR="00207462" w:rsidRDefault="00207462" w:rsidP="00207462"/>
    <w:p w:rsidR="00207462" w:rsidRDefault="00207462" w:rsidP="00207462">
      <w:r>
        <w:t>Efter tilbageløb og adfærd skønnes merprovenuet således at udgøre 40 mio. kr. årligt til og med 2020.</w:t>
      </w:r>
    </w:p>
    <w:p w:rsidR="00B80322" w:rsidRDefault="00B80322" w:rsidP="00801F34"/>
    <w:sectPr w:rsidR="00B80322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CB" w:rsidRDefault="003E6FCB" w:rsidP="009E4B94">
      <w:pPr>
        <w:spacing w:line="240" w:lineRule="auto"/>
      </w:pPr>
      <w:r>
        <w:separator/>
      </w:r>
    </w:p>
  </w:endnote>
  <w:endnote w:type="continuationSeparator" w:id="0">
    <w:p w:rsidR="003E6FCB" w:rsidRDefault="003E6FC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Default="003E6FC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Pr="00681D83" w:rsidRDefault="003E6FCB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FCB" w:rsidRPr="00094ABD" w:rsidRDefault="003E6FCB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378F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378F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3E6FCB" w:rsidRPr="00094ABD" w:rsidRDefault="003E6FCB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378F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378F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Pr="00094ABD" w:rsidRDefault="003E6FCB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CB" w:rsidRDefault="003E6FCB" w:rsidP="009E4B94">
      <w:pPr>
        <w:spacing w:line="240" w:lineRule="auto"/>
      </w:pPr>
      <w:r>
        <w:separator/>
      </w:r>
    </w:p>
  </w:footnote>
  <w:footnote w:type="continuationSeparator" w:id="0">
    <w:p w:rsidR="003E6FCB" w:rsidRDefault="003E6FC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Default="003E6FC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Default="003E6FC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B" w:rsidRDefault="003E6FCB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6939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66978"/>
    <w:rsid w:val="00182651"/>
    <w:rsid w:val="001842BF"/>
    <w:rsid w:val="001A2678"/>
    <w:rsid w:val="001D0093"/>
    <w:rsid w:val="001D6BD9"/>
    <w:rsid w:val="001E79D1"/>
    <w:rsid w:val="001F374B"/>
    <w:rsid w:val="00203DE6"/>
    <w:rsid w:val="00207462"/>
    <w:rsid w:val="00207BEC"/>
    <w:rsid w:val="0022381C"/>
    <w:rsid w:val="0022582F"/>
    <w:rsid w:val="002378FD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6D61"/>
    <w:rsid w:val="002E74A4"/>
    <w:rsid w:val="003075A8"/>
    <w:rsid w:val="00327DFC"/>
    <w:rsid w:val="00351C70"/>
    <w:rsid w:val="003B35B0"/>
    <w:rsid w:val="003C4F9F"/>
    <w:rsid w:val="003C60F1"/>
    <w:rsid w:val="003D743F"/>
    <w:rsid w:val="003E6FCB"/>
    <w:rsid w:val="003F52AC"/>
    <w:rsid w:val="003F6BE7"/>
    <w:rsid w:val="00404BF7"/>
    <w:rsid w:val="004141C6"/>
    <w:rsid w:val="00415896"/>
    <w:rsid w:val="00416196"/>
    <w:rsid w:val="00424709"/>
    <w:rsid w:val="00425F90"/>
    <w:rsid w:val="00446687"/>
    <w:rsid w:val="00451A3B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480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55384"/>
    <w:rsid w:val="00765934"/>
    <w:rsid w:val="007671A5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2395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97E57"/>
    <w:rsid w:val="009A2571"/>
    <w:rsid w:val="009A4CCC"/>
    <w:rsid w:val="009C55F2"/>
    <w:rsid w:val="009C6A26"/>
    <w:rsid w:val="009D078C"/>
    <w:rsid w:val="009E0471"/>
    <w:rsid w:val="009E4B94"/>
    <w:rsid w:val="009F18F2"/>
    <w:rsid w:val="009F34EA"/>
    <w:rsid w:val="00A00B8E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37B1A"/>
    <w:rsid w:val="00B421B6"/>
    <w:rsid w:val="00B430B4"/>
    <w:rsid w:val="00B5082D"/>
    <w:rsid w:val="00B5346F"/>
    <w:rsid w:val="00B64C73"/>
    <w:rsid w:val="00B6504E"/>
    <w:rsid w:val="00B80322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0DDE"/>
    <w:rsid w:val="00C86D85"/>
    <w:rsid w:val="00C967EB"/>
    <w:rsid w:val="00C97051"/>
    <w:rsid w:val="00CA61D4"/>
    <w:rsid w:val="00CB33DF"/>
    <w:rsid w:val="00CC0BE2"/>
    <w:rsid w:val="00CC13FD"/>
    <w:rsid w:val="00CC6322"/>
    <w:rsid w:val="00CD5714"/>
    <w:rsid w:val="00CE262C"/>
    <w:rsid w:val="00CE5C53"/>
    <w:rsid w:val="00CF73BA"/>
    <w:rsid w:val="00D0360E"/>
    <w:rsid w:val="00D17306"/>
    <w:rsid w:val="00D243BB"/>
    <w:rsid w:val="00D363BA"/>
    <w:rsid w:val="00D3786F"/>
    <w:rsid w:val="00D42F9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51877"/>
    <w:rsid w:val="00E66240"/>
    <w:rsid w:val="00E665F9"/>
    <w:rsid w:val="00E75ED1"/>
    <w:rsid w:val="00EB603A"/>
    <w:rsid w:val="00EC3FFC"/>
    <w:rsid w:val="00ED7096"/>
    <w:rsid w:val="00EE4302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821EF"/>
    <w:rsid w:val="00F94967"/>
    <w:rsid w:val="00FA6475"/>
    <w:rsid w:val="00FC3F3F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3E6F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E6F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6FCB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E6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6FCB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3E6F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E6F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6FCB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E6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6FCB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38243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249</Words>
  <Characters>2821</Characters>
  <Application>Microsoft Office Word</Application>
  <DocSecurity>0</DocSecurity>
  <Lines>156</Lines>
  <Paragraphs>153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2014-08-20T14:05:00Z</dcterms:created>
  <dcterms:modified xsi:type="dcterms:W3CDTF">2014-08-20T14:05:00Z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resume 19-08-14 (DOK57006107)</vt:lpwstr>
  </property>
  <property fmtid="{D5CDD505-2E9C-101B-9397-08002B2CF9AE}" pid="4" name="path">
    <vt:lpwstr>C:\Users\w07365\AppData\Local\Temp\SJ20140820135731244 [DOK57006107].DOCX</vt:lpwstr>
  </property>
</Properties>
</file>